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8F29" w14:textId="77777777" w:rsidR="001026F4" w:rsidRDefault="001026F4" w:rsidP="001026F4">
      <w:pPr>
        <w:pStyle w:val="Heading1"/>
        <w:spacing w:before="0" w:after="0" w:line="240" w:lineRule="auto"/>
        <w:jc w:val="center"/>
        <w:rPr>
          <w:sz w:val="36"/>
          <w:szCs w:val="36"/>
          <w:lang w:val="en-GB"/>
        </w:rPr>
      </w:pPr>
      <w:r w:rsidRPr="00315BE2">
        <w:rPr>
          <w:sz w:val="36"/>
          <w:szCs w:val="36"/>
          <w:lang w:val="en-GB"/>
        </w:rPr>
        <w:t xml:space="preserve">EURORDIS </w:t>
      </w:r>
      <w:r>
        <w:rPr>
          <w:sz w:val="36"/>
          <w:szCs w:val="36"/>
          <w:lang w:val="en-GB"/>
        </w:rPr>
        <w:t>MRD</w:t>
      </w:r>
      <w:r w:rsidRPr="00315BE2">
        <w:rPr>
          <w:sz w:val="36"/>
          <w:szCs w:val="36"/>
          <w:lang w:val="en-GB"/>
        </w:rPr>
        <w:t xml:space="preserve"> School 202</w:t>
      </w:r>
      <w:r>
        <w:rPr>
          <w:sz w:val="36"/>
          <w:szCs w:val="36"/>
          <w:lang w:val="en-GB"/>
        </w:rPr>
        <w:t>5</w:t>
      </w:r>
    </w:p>
    <w:p w14:paraId="0833571E" w14:textId="77777777" w:rsidR="001026F4" w:rsidRPr="001026F4" w:rsidRDefault="001026F4" w:rsidP="001026F4"/>
    <w:p w14:paraId="5CA3892F" w14:textId="1D2A0FD5" w:rsidR="001026F4" w:rsidRDefault="00C41FA2" w:rsidP="001026F4">
      <w:pPr>
        <w:pStyle w:val="Heading1"/>
        <w:spacing w:before="0" w:after="0" w:line="240" w:lineRule="auto"/>
        <w:jc w:val="center"/>
        <w:rPr>
          <w:sz w:val="36"/>
          <w:szCs w:val="36"/>
          <w:lang w:val="en-GB"/>
        </w:rPr>
      </w:pPr>
      <w:r w:rsidRPr="00315BE2">
        <w:rPr>
          <w:sz w:val="36"/>
          <w:szCs w:val="36"/>
          <w:lang w:val="en-GB"/>
        </w:rPr>
        <w:t>D</w:t>
      </w:r>
      <w:r w:rsidR="003F1AE5" w:rsidRPr="00315BE2">
        <w:rPr>
          <w:sz w:val="36"/>
          <w:szCs w:val="36"/>
          <w:lang w:val="en-GB"/>
        </w:rPr>
        <w:t>esign</w:t>
      </w:r>
      <w:r w:rsidRPr="00315BE2">
        <w:rPr>
          <w:sz w:val="36"/>
          <w:szCs w:val="36"/>
          <w:lang w:val="en-GB"/>
        </w:rPr>
        <w:t>ing</w:t>
      </w:r>
      <w:r w:rsidR="003F1AE5" w:rsidRPr="00315BE2">
        <w:rPr>
          <w:sz w:val="36"/>
          <w:szCs w:val="36"/>
          <w:lang w:val="en-GB"/>
        </w:rPr>
        <w:t xml:space="preserve"> a patient</w:t>
      </w:r>
      <w:r w:rsidR="001026F4">
        <w:rPr>
          <w:sz w:val="36"/>
          <w:szCs w:val="36"/>
          <w:lang w:val="en-GB"/>
        </w:rPr>
        <w:t>-</w:t>
      </w:r>
      <w:r w:rsidR="003F1AE5" w:rsidRPr="00315BE2">
        <w:rPr>
          <w:sz w:val="36"/>
          <w:szCs w:val="36"/>
          <w:lang w:val="en-GB"/>
        </w:rPr>
        <w:t xml:space="preserve">centric clinical </w:t>
      </w:r>
      <w:r w:rsidR="007A5D60">
        <w:rPr>
          <w:sz w:val="36"/>
          <w:szCs w:val="36"/>
          <w:lang w:val="en-GB"/>
        </w:rPr>
        <w:t>development programme</w:t>
      </w:r>
    </w:p>
    <w:p w14:paraId="1FF82B1E" w14:textId="7D0D0A81" w:rsidR="001026F4" w:rsidRPr="001026F4" w:rsidRDefault="001026F4" w:rsidP="001026F4">
      <w:pPr>
        <w:jc w:val="center"/>
      </w:pPr>
      <w:r w:rsidRPr="001026F4">
        <w:rPr>
          <w:rFonts w:ascii="Corbel" w:eastAsiaTheme="majorEastAsia" w:hAnsi="Corbel" w:cstheme="majorBidi"/>
          <w:b/>
          <w:color w:val="0B529C"/>
          <w:sz w:val="36"/>
          <w:szCs w:val="36"/>
        </w:rPr>
        <w:t>2-hours workshop</w:t>
      </w:r>
    </w:p>
    <w:p w14:paraId="5FA57265" w14:textId="77777777" w:rsidR="00CA0D0D" w:rsidRPr="00CA0D0D" w:rsidRDefault="00CA0D0D" w:rsidP="00CA0D0D"/>
    <w:p w14:paraId="31C51E53" w14:textId="131C165E" w:rsidR="00865694" w:rsidRPr="001026F4" w:rsidRDefault="00180FBC">
      <w:pPr>
        <w:rPr>
          <w:b/>
          <w:sz w:val="24"/>
          <w:szCs w:val="24"/>
        </w:rPr>
      </w:pPr>
      <w:r w:rsidRPr="001026F4">
        <w:rPr>
          <w:b/>
          <w:sz w:val="24"/>
          <w:szCs w:val="24"/>
        </w:rPr>
        <w:t>Dan O’Connor (</w:t>
      </w:r>
      <w:r w:rsidR="001026F4" w:rsidRPr="001026F4">
        <w:rPr>
          <w:b/>
          <w:sz w:val="24"/>
          <w:szCs w:val="24"/>
        </w:rPr>
        <w:t>ABPI</w:t>
      </w:r>
      <w:r w:rsidRPr="001026F4">
        <w:rPr>
          <w:b/>
          <w:sz w:val="24"/>
          <w:szCs w:val="24"/>
        </w:rPr>
        <w:t>, UK)</w:t>
      </w:r>
      <w:r w:rsidR="001026F4" w:rsidRPr="001026F4">
        <w:rPr>
          <w:b/>
          <w:sz w:val="24"/>
          <w:szCs w:val="24"/>
        </w:rPr>
        <w:t>, Virginie Hivert (EURORDIS, France)</w:t>
      </w:r>
    </w:p>
    <w:p w14:paraId="0325D02C" w14:textId="77777777" w:rsidR="001026F4" w:rsidRDefault="001026F4">
      <w:pPr>
        <w:rPr>
          <w:b/>
          <w:sz w:val="24"/>
          <w:szCs w:val="24"/>
        </w:rPr>
      </w:pPr>
    </w:p>
    <w:p w14:paraId="3C680388" w14:textId="23774016" w:rsidR="001026F4" w:rsidRPr="001026F4" w:rsidRDefault="001026F4" w:rsidP="001026F4">
      <w:pPr>
        <w:pStyle w:val="ListParagraph"/>
        <w:numPr>
          <w:ilvl w:val="0"/>
          <w:numId w:val="4"/>
        </w:numPr>
        <w:rPr>
          <w:bCs/>
          <w:sz w:val="24"/>
          <w:szCs w:val="24"/>
        </w:rPr>
      </w:pPr>
      <w:r w:rsidRPr="001026F4">
        <w:rPr>
          <w:b/>
          <w:sz w:val="24"/>
          <w:szCs w:val="24"/>
          <w:u w:val="single"/>
        </w:rPr>
        <w:t>Presentation</w:t>
      </w:r>
      <w:r w:rsidRPr="001026F4">
        <w:rPr>
          <w:b/>
          <w:sz w:val="24"/>
          <w:szCs w:val="24"/>
        </w:rPr>
        <w:t xml:space="preserve"> </w:t>
      </w:r>
      <w:r w:rsidRPr="001026F4">
        <w:rPr>
          <w:bCs/>
          <w:sz w:val="24"/>
          <w:szCs w:val="24"/>
        </w:rPr>
        <w:t>of the session, overall objectives, and introduction to the case study + opportunities to ask questions (20 minutes)</w:t>
      </w:r>
    </w:p>
    <w:p w14:paraId="68B592BF" w14:textId="36B5A314" w:rsidR="00C41FA2" w:rsidRPr="001026F4" w:rsidRDefault="00C41FA2" w:rsidP="00315BE2">
      <w:pPr>
        <w:spacing w:after="0" w:line="240" w:lineRule="auto"/>
        <w:rPr>
          <w:rFonts w:eastAsia="+mn-ea" w:cs="+mn-cs"/>
          <w:b/>
          <w:bCs/>
          <w:color w:val="439434"/>
          <w:kern w:val="24"/>
          <w:sz w:val="24"/>
          <w:szCs w:val="24"/>
          <w:lang w:eastAsia="en-GB"/>
        </w:rPr>
      </w:pPr>
      <w:r w:rsidRPr="001026F4">
        <w:rPr>
          <w:rFonts w:eastAsia="+mn-ea" w:cs="+mn-cs"/>
          <w:b/>
          <w:bCs/>
          <w:color w:val="439434"/>
          <w:kern w:val="24"/>
          <w:sz w:val="24"/>
          <w:szCs w:val="24"/>
          <w:lang w:eastAsia="en-GB"/>
        </w:rPr>
        <w:t>Two main goals:</w:t>
      </w:r>
    </w:p>
    <w:p w14:paraId="713E0F94" w14:textId="77777777" w:rsidR="00865694" w:rsidRPr="001026F4" w:rsidRDefault="00865694" w:rsidP="00315BE2">
      <w:pPr>
        <w:spacing w:after="0" w:line="240" w:lineRule="auto"/>
        <w:rPr>
          <w:rFonts w:eastAsia="+mn-ea" w:cs="+mn-cs"/>
          <w:b/>
          <w:bCs/>
          <w:color w:val="439434"/>
          <w:kern w:val="24"/>
          <w:sz w:val="24"/>
          <w:szCs w:val="24"/>
          <w:lang w:eastAsia="en-GB"/>
        </w:rPr>
      </w:pPr>
    </w:p>
    <w:p w14:paraId="18CB89D2" w14:textId="5B4371DF" w:rsidR="00C41FA2" w:rsidRPr="001026F4" w:rsidRDefault="003E1976" w:rsidP="00C41FA2">
      <w:pPr>
        <w:pStyle w:val="ListParagraph"/>
        <w:numPr>
          <w:ilvl w:val="0"/>
          <w:numId w:val="1"/>
        </w:numPr>
        <w:rPr>
          <w:sz w:val="24"/>
          <w:szCs w:val="24"/>
        </w:rPr>
      </w:pPr>
      <w:r w:rsidRPr="001026F4">
        <w:rPr>
          <w:sz w:val="24"/>
          <w:szCs w:val="24"/>
        </w:rPr>
        <w:t>Bring together some clinical development concepts when thinking about d</w:t>
      </w:r>
      <w:r w:rsidR="00C41FA2" w:rsidRPr="001026F4">
        <w:rPr>
          <w:sz w:val="24"/>
          <w:szCs w:val="24"/>
        </w:rPr>
        <w:t>esign</w:t>
      </w:r>
      <w:r w:rsidRPr="001026F4">
        <w:rPr>
          <w:sz w:val="24"/>
          <w:szCs w:val="24"/>
        </w:rPr>
        <w:t>ing</w:t>
      </w:r>
      <w:r w:rsidR="00C41FA2" w:rsidRPr="001026F4">
        <w:rPr>
          <w:sz w:val="24"/>
          <w:szCs w:val="24"/>
        </w:rPr>
        <w:t xml:space="preserve"> clinical trial</w:t>
      </w:r>
      <w:r w:rsidR="007A5D60">
        <w:rPr>
          <w:sz w:val="24"/>
          <w:szCs w:val="24"/>
        </w:rPr>
        <w:t xml:space="preserve">s </w:t>
      </w:r>
      <w:r w:rsidR="00C41FA2" w:rsidRPr="001026F4">
        <w:rPr>
          <w:sz w:val="24"/>
          <w:szCs w:val="24"/>
        </w:rPr>
        <w:t xml:space="preserve">that </w:t>
      </w:r>
      <w:r w:rsidR="00494962" w:rsidRPr="001026F4">
        <w:rPr>
          <w:sz w:val="24"/>
          <w:szCs w:val="24"/>
        </w:rPr>
        <w:t>ha</w:t>
      </w:r>
      <w:r w:rsidR="007A5D60">
        <w:rPr>
          <w:sz w:val="24"/>
          <w:szCs w:val="24"/>
        </w:rPr>
        <w:t>ve</w:t>
      </w:r>
      <w:r w:rsidR="00494962" w:rsidRPr="001026F4">
        <w:rPr>
          <w:sz w:val="24"/>
          <w:szCs w:val="24"/>
        </w:rPr>
        <w:t xml:space="preserve"> the</w:t>
      </w:r>
      <w:r w:rsidR="00C41FA2" w:rsidRPr="001026F4">
        <w:rPr>
          <w:sz w:val="24"/>
          <w:szCs w:val="24"/>
        </w:rPr>
        <w:t xml:space="preserve"> objective </w:t>
      </w:r>
      <w:r w:rsidR="00494962" w:rsidRPr="001026F4">
        <w:rPr>
          <w:sz w:val="24"/>
          <w:szCs w:val="24"/>
        </w:rPr>
        <w:t>of determining the</w:t>
      </w:r>
      <w:r w:rsidR="00C41FA2" w:rsidRPr="001026F4">
        <w:rPr>
          <w:sz w:val="24"/>
          <w:szCs w:val="24"/>
        </w:rPr>
        <w:t xml:space="preserve"> safety and efficacy</w:t>
      </w:r>
      <w:r w:rsidRPr="001026F4">
        <w:rPr>
          <w:sz w:val="24"/>
          <w:szCs w:val="24"/>
        </w:rPr>
        <w:t xml:space="preserve"> (activity)</w:t>
      </w:r>
      <w:r w:rsidR="00C41FA2" w:rsidRPr="001026F4">
        <w:rPr>
          <w:sz w:val="24"/>
          <w:szCs w:val="24"/>
        </w:rPr>
        <w:t xml:space="preserve"> of a novel medicine</w:t>
      </w:r>
      <w:r w:rsidR="001026F4" w:rsidRPr="001026F4">
        <w:rPr>
          <w:sz w:val="24"/>
          <w:szCs w:val="24"/>
        </w:rPr>
        <w:t>, highlighting some of the complexities and considering potential solutions</w:t>
      </w:r>
    </w:p>
    <w:p w14:paraId="53730E5C" w14:textId="77777777" w:rsidR="00C41FA2" w:rsidRPr="001026F4" w:rsidRDefault="00C41FA2" w:rsidP="00C41FA2">
      <w:pPr>
        <w:pStyle w:val="ListParagraph"/>
        <w:rPr>
          <w:sz w:val="24"/>
          <w:szCs w:val="24"/>
        </w:rPr>
      </w:pPr>
    </w:p>
    <w:p w14:paraId="7FFACDCA" w14:textId="49AD3084" w:rsidR="00C41FA2" w:rsidRPr="001026F4" w:rsidRDefault="000D6346" w:rsidP="005558F0">
      <w:pPr>
        <w:pStyle w:val="ListParagraph"/>
        <w:numPr>
          <w:ilvl w:val="0"/>
          <w:numId w:val="1"/>
        </w:numPr>
        <w:rPr>
          <w:sz w:val="24"/>
          <w:szCs w:val="24"/>
        </w:rPr>
      </w:pPr>
      <w:r w:rsidRPr="001026F4">
        <w:rPr>
          <w:sz w:val="24"/>
          <w:szCs w:val="24"/>
        </w:rPr>
        <w:t xml:space="preserve">Consider </w:t>
      </w:r>
      <w:r w:rsidR="000F459A" w:rsidRPr="001026F4">
        <w:rPr>
          <w:sz w:val="24"/>
          <w:szCs w:val="24"/>
        </w:rPr>
        <w:t>which aspect</w:t>
      </w:r>
      <w:r w:rsidR="00C23F6B" w:rsidRPr="001026F4">
        <w:rPr>
          <w:sz w:val="24"/>
          <w:szCs w:val="24"/>
        </w:rPr>
        <w:t>s</w:t>
      </w:r>
      <w:r w:rsidR="000F459A" w:rsidRPr="001026F4">
        <w:rPr>
          <w:sz w:val="24"/>
          <w:szCs w:val="24"/>
        </w:rPr>
        <w:t xml:space="preserve"> of the</w:t>
      </w:r>
      <w:r w:rsidR="00C41FA2" w:rsidRPr="001026F4">
        <w:rPr>
          <w:sz w:val="24"/>
          <w:szCs w:val="24"/>
        </w:rPr>
        <w:t xml:space="preserve"> study </w:t>
      </w:r>
      <w:r w:rsidRPr="001026F4">
        <w:rPr>
          <w:sz w:val="24"/>
          <w:szCs w:val="24"/>
        </w:rPr>
        <w:t>design</w:t>
      </w:r>
      <w:r w:rsidR="007A5D60">
        <w:rPr>
          <w:sz w:val="24"/>
          <w:szCs w:val="24"/>
        </w:rPr>
        <w:t xml:space="preserve"> and development</w:t>
      </w:r>
      <w:r w:rsidRPr="001026F4">
        <w:rPr>
          <w:sz w:val="24"/>
          <w:szCs w:val="24"/>
        </w:rPr>
        <w:t xml:space="preserve"> </w:t>
      </w:r>
      <w:r w:rsidR="00BA31AD">
        <w:rPr>
          <w:sz w:val="24"/>
          <w:szCs w:val="24"/>
        </w:rPr>
        <w:t xml:space="preserve">programme </w:t>
      </w:r>
      <w:r w:rsidR="000F459A" w:rsidRPr="001026F4">
        <w:rPr>
          <w:sz w:val="24"/>
          <w:szCs w:val="24"/>
        </w:rPr>
        <w:t>are likely to benefit most from</w:t>
      </w:r>
      <w:r w:rsidR="00C41FA2" w:rsidRPr="001026F4">
        <w:rPr>
          <w:sz w:val="24"/>
          <w:szCs w:val="24"/>
        </w:rPr>
        <w:t xml:space="preserve"> patient </w:t>
      </w:r>
      <w:r w:rsidR="005558F0" w:rsidRPr="001026F4">
        <w:rPr>
          <w:sz w:val="24"/>
          <w:szCs w:val="24"/>
        </w:rPr>
        <w:t>engagement</w:t>
      </w:r>
      <w:r w:rsidR="00180FBC" w:rsidRPr="001026F4">
        <w:rPr>
          <w:sz w:val="24"/>
          <w:szCs w:val="24"/>
        </w:rPr>
        <w:t xml:space="preserve"> </w:t>
      </w:r>
    </w:p>
    <w:p w14:paraId="53B5AD93" w14:textId="25C88904" w:rsidR="005558F0" w:rsidRPr="001026F4" w:rsidRDefault="003E1976">
      <w:pPr>
        <w:rPr>
          <w:b/>
          <w:sz w:val="24"/>
          <w:szCs w:val="24"/>
        </w:rPr>
      </w:pPr>
      <w:r w:rsidRPr="001026F4">
        <w:rPr>
          <w:b/>
          <w:sz w:val="24"/>
          <w:szCs w:val="24"/>
        </w:rPr>
        <w:t>T</w:t>
      </w:r>
      <w:r w:rsidR="00916D6D" w:rsidRPr="001026F4">
        <w:rPr>
          <w:b/>
          <w:sz w:val="24"/>
          <w:szCs w:val="24"/>
        </w:rPr>
        <w:t xml:space="preserve">he </w:t>
      </w:r>
      <w:r w:rsidRPr="001026F4">
        <w:rPr>
          <w:b/>
          <w:sz w:val="24"/>
          <w:szCs w:val="24"/>
        </w:rPr>
        <w:t xml:space="preserve">overall </w:t>
      </w:r>
      <w:r w:rsidR="00916D6D" w:rsidRPr="001026F4">
        <w:rPr>
          <w:b/>
          <w:sz w:val="24"/>
          <w:szCs w:val="24"/>
        </w:rPr>
        <w:t xml:space="preserve">aim of this exercise is to demonstrate some of the real issues that might need to be addressed when considering the design of a </w:t>
      </w:r>
      <w:r w:rsidR="007A5D60">
        <w:rPr>
          <w:b/>
          <w:sz w:val="24"/>
          <w:szCs w:val="24"/>
        </w:rPr>
        <w:t xml:space="preserve">pivotal </w:t>
      </w:r>
      <w:r w:rsidR="00916D6D" w:rsidRPr="001026F4">
        <w:rPr>
          <w:b/>
          <w:sz w:val="24"/>
          <w:szCs w:val="24"/>
        </w:rPr>
        <w:t>clinical trial, including weighing up different options</w:t>
      </w:r>
      <w:r w:rsidRPr="001026F4">
        <w:rPr>
          <w:b/>
          <w:sz w:val="24"/>
          <w:szCs w:val="24"/>
        </w:rPr>
        <w:t xml:space="preserve"> and thinking about how patients may provide added value in scientific advice</w:t>
      </w:r>
      <w:r w:rsidR="00225B6E" w:rsidRPr="001026F4">
        <w:rPr>
          <w:b/>
          <w:sz w:val="24"/>
          <w:szCs w:val="24"/>
        </w:rPr>
        <w:t xml:space="preserve"> / engagement with sponsors</w:t>
      </w:r>
      <w:r w:rsidR="00916D6D" w:rsidRPr="001026F4">
        <w:rPr>
          <w:b/>
          <w:sz w:val="24"/>
          <w:szCs w:val="24"/>
        </w:rPr>
        <w:t xml:space="preserve">. </w:t>
      </w:r>
    </w:p>
    <w:p w14:paraId="30653D7B" w14:textId="77777777" w:rsidR="00865694" w:rsidRPr="001026F4" w:rsidRDefault="00865694">
      <w:pPr>
        <w:rPr>
          <w:b/>
          <w:sz w:val="24"/>
          <w:szCs w:val="24"/>
        </w:rPr>
      </w:pPr>
    </w:p>
    <w:p w14:paraId="7BD0CF85" w14:textId="3DA9219D" w:rsidR="006742E2" w:rsidRPr="001026F4" w:rsidRDefault="006742E2" w:rsidP="00315BE2">
      <w:pPr>
        <w:spacing w:after="0" w:line="240" w:lineRule="auto"/>
        <w:rPr>
          <w:rFonts w:eastAsia="+mn-ea" w:cs="+mn-cs"/>
          <w:b/>
          <w:bCs/>
          <w:color w:val="439434"/>
          <w:kern w:val="24"/>
          <w:sz w:val="24"/>
          <w:szCs w:val="24"/>
          <w:lang w:eastAsia="en-GB"/>
        </w:rPr>
      </w:pPr>
      <w:r w:rsidRPr="001026F4">
        <w:rPr>
          <w:rFonts w:eastAsia="+mn-ea" w:cs="+mn-cs"/>
          <w:b/>
          <w:bCs/>
          <w:color w:val="439434"/>
          <w:kern w:val="24"/>
          <w:sz w:val="24"/>
          <w:szCs w:val="24"/>
          <w:lang w:eastAsia="en-GB"/>
        </w:rPr>
        <w:t>Case study</w:t>
      </w:r>
      <w:r w:rsidR="005558F0" w:rsidRPr="001026F4">
        <w:rPr>
          <w:rFonts w:eastAsia="+mn-ea" w:cs="+mn-cs"/>
          <w:b/>
          <w:bCs/>
          <w:color w:val="439434"/>
          <w:kern w:val="24"/>
          <w:sz w:val="24"/>
          <w:szCs w:val="24"/>
          <w:lang w:eastAsia="en-GB"/>
        </w:rPr>
        <w:t xml:space="preserve"> brief</w:t>
      </w:r>
      <w:r w:rsidRPr="001026F4">
        <w:rPr>
          <w:rFonts w:eastAsia="+mn-ea" w:cs="+mn-cs"/>
          <w:b/>
          <w:bCs/>
          <w:color w:val="439434"/>
          <w:kern w:val="24"/>
          <w:sz w:val="24"/>
          <w:szCs w:val="24"/>
          <w:lang w:eastAsia="en-GB"/>
        </w:rPr>
        <w:t>:</w:t>
      </w:r>
    </w:p>
    <w:p w14:paraId="1C7B4620" w14:textId="77777777" w:rsidR="00865694" w:rsidRPr="001026F4" w:rsidRDefault="00865694" w:rsidP="00315BE2">
      <w:pPr>
        <w:spacing w:after="0" w:line="240" w:lineRule="auto"/>
        <w:rPr>
          <w:rFonts w:eastAsia="+mn-ea" w:cs="+mn-cs"/>
          <w:b/>
          <w:bCs/>
          <w:color w:val="439434"/>
          <w:kern w:val="24"/>
          <w:sz w:val="24"/>
          <w:szCs w:val="24"/>
          <w:lang w:eastAsia="en-GB"/>
        </w:rPr>
      </w:pPr>
    </w:p>
    <w:p w14:paraId="14B60978" w14:textId="50D01BC2" w:rsidR="00180FBC" w:rsidRPr="001026F4" w:rsidRDefault="00D879AB">
      <w:pPr>
        <w:rPr>
          <w:sz w:val="24"/>
          <w:szCs w:val="24"/>
        </w:rPr>
      </w:pPr>
      <w:r w:rsidRPr="001026F4">
        <w:rPr>
          <w:sz w:val="24"/>
          <w:szCs w:val="24"/>
        </w:rPr>
        <w:t xml:space="preserve">The </w:t>
      </w:r>
      <w:r w:rsidR="003E1976" w:rsidRPr="001026F4">
        <w:rPr>
          <w:sz w:val="24"/>
          <w:szCs w:val="24"/>
        </w:rPr>
        <w:t xml:space="preserve">clinical trial </w:t>
      </w:r>
      <w:r w:rsidRPr="001026F4">
        <w:rPr>
          <w:sz w:val="24"/>
          <w:szCs w:val="24"/>
        </w:rPr>
        <w:t xml:space="preserve">you will </w:t>
      </w:r>
      <w:r w:rsidR="001026F4" w:rsidRPr="001026F4">
        <w:rPr>
          <w:sz w:val="24"/>
          <w:szCs w:val="24"/>
        </w:rPr>
        <w:t>consider</w:t>
      </w:r>
      <w:r w:rsidRPr="001026F4">
        <w:rPr>
          <w:sz w:val="24"/>
          <w:szCs w:val="24"/>
        </w:rPr>
        <w:t xml:space="preserve"> relates to a</w:t>
      </w:r>
      <w:r w:rsidR="00C41FA2" w:rsidRPr="001026F4">
        <w:rPr>
          <w:sz w:val="24"/>
          <w:szCs w:val="24"/>
        </w:rPr>
        <w:t>n advanced cancer</w:t>
      </w:r>
      <w:r w:rsidRPr="001026F4">
        <w:rPr>
          <w:sz w:val="24"/>
          <w:szCs w:val="24"/>
        </w:rPr>
        <w:t xml:space="preserve"> pat</w:t>
      </w:r>
      <w:r w:rsidR="0050717E" w:rsidRPr="001026F4">
        <w:rPr>
          <w:sz w:val="24"/>
          <w:szCs w:val="24"/>
        </w:rPr>
        <w:t>ient population</w:t>
      </w:r>
      <w:r w:rsidR="00C41FA2" w:rsidRPr="001026F4">
        <w:rPr>
          <w:sz w:val="24"/>
          <w:szCs w:val="24"/>
        </w:rPr>
        <w:t xml:space="preserve">, </w:t>
      </w:r>
      <w:r w:rsidR="0050717E" w:rsidRPr="001026F4">
        <w:rPr>
          <w:sz w:val="24"/>
          <w:szCs w:val="24"/>
        </w:rPr>
        <w:t>affect</w:t>
      </w:r>
      <w:r w:rsidR="00C41FA2" w:rsidRPr="001026F4">
        <w:rPr>
          <w:sz w:val="24"/>
          <w:szCs w:val="24"/>
        </w:rPr>
        <w:t>ing</w:t>
      </w:r>
      <w:r w:rsidR="0050717E" w:rsidRPr="001026F4">
        <w:rPr>
          <w:sz w:val="24"/>
          <w:szCs w:val="24"/>
        </w:rPr>
        <w:t xml:space="preserve"> </w:t>
      </w:r>
      <w:r w:rsidR="00C41FA2" w:rsidRPr="001026F4">
        <w:rPr>
          <w:sz w:val="24"/>
          <w:szCs w:val="24"/>
        </w:rPr>
        <w:t>mainly</w:t>
      </w:r>
      <w:r w:rsidR="0050717E" w:rsidRPr="001026F4">
        <w:rPr>
          <w:sz w:val="24"/>
          <w:szCs w:val="24"/>
        </w:rPr>
        <w:t xml:space="preserve"> adults </w:t>
      </w:r>
      <w:r w:rsidR="00C41FA2" w:rsidRPr="001026F4">
        <w:rPr>
          <w:sz w:val="24"/>
          <w:szCs w:val="24"/>
        </w:rPr>
        <w:t xml:space="preserve">but </w:t>
      </w:r>
      <w:r w:rsidR="002C2B88" w:rsidRPr="001026F4">
        <w:rPr>
          <w:sz w:val="24"/>
          <w:szCs w:val="24"/>
        </w:rPr>
        <w:t xml:space="preserve">also </w:t>
      </w:r>
      <w:r w:rsidR="00715242" w:rsidRPr="001026F4">
        <w:rPr>
          <w:sz w:val="24"/>
          <w:szCs w:val="24"/>
        </w:rPr>
        <w:t xml:space="preserve">occurring </w:t>
      </w:r>
      <w:r w:rsidR="002C2B88" w:rsidRPr="001026F4">
        <w:rPr>
          <w:sz w:val="24"/>
          <w:szCs w:val="24"/>
        </w:rPr>
        <w:t>in</w:t>
      </w:r>
      <w:r w:rsidR="0050717E" w:rsidRPr="001026F4">
        <w:rPr>
          <w:sz w:val="24"/>
          <w:szCs w:val="24"/>
        </w:rPr>
        <w:t xml:space="preserve"> children</w:t>
      </w:r>
      <w:r w:rsidRPr="001026F4">
        <w:rPr>
          <w:sz w:val="24"/>
          <w:szCs w:val="24"/>
        </w:rPr>
        <w:t>.</w:t>
      </w:r>
      <w:r w:rsidR="00715242" w:rsidRPr="001026F4">
        <w:rPr>
          <w:sz w:val="24"/>
          <w:szCs w:val="24"/>
        </w:rPr>
        <w:t xml:space="preserve"> </w:t>
      </w:r>
      <w:r w:rsidRPr="001026F4">
        <w:rPr>
          <w:sz w:val="24"/>
          <w:szCs w:val="24"/>
        </w:rPr>
        <w:t xml:space="preserve">The </w:t>
      </w:r>
      <w:r w:rsidR="00180FBC" w:rsidRPr="001026F4">
        <w:rPr>
          <w:sz w:val="24"/>
          <w:szCs w:val="24"/>
        </w:rPr>
        <w:t xml:space="preserve">cancer is rare and </w:t>
      </w:r>
      <w:r w:rsidR="002C2B88" w:rsidRPr="001026F4">
        <w:rPr>
          <w:sz w:val="24"/>
          <w:szCs w:val="24"/>
        </w:rPr>
        <w:t>affect</w:t>
      </w:r>
      <w:r w:rsidR="00180FBC" w:rsidRPr="001026F4">
        <w:rPr>
          <w:sz w:val="24"/>
          <w:szCs w:val="24"/>
        </w:rPr>
        <w:t>s</w:t>
      </w:r>
      <w:r w:rsidR="002C2B88" w:rsidRPr="001026F4">
        <w:rPr>
          <w:sz w:val="24"/>
          <w:szCs w:val="24"/>
        </w:rPr>
        <w:t xml:space="preserve"> a total of </w:t>
      </w:r>
      <w:r w:rsidR="00180FBC" w:rsidRPr="001026F4">
        <w:rPr>
          <w:sz w:val="24"/>
          <w:szCs w:val="24"/>
        </w:rPr>
        <w:t>2</w:t>
      </w:r>
      <w:r w:rsidR="00EA32B6" w:rsidRPr="001026F4">
        <w:rPr>
          <w:sz w:val="24"/>
          <w:szCs w:val="24"/>
        </w:rPr>
        <w:t>5</w:t>
      </w:r>
      <w:r w:rsidR="00180FBC" w:rsidRPr="001026F4">
        <w:rPr>
          <w:sz w:val="24"/>
          <w:szCs w:val="24"/>
        </w:rPr>
        <w:t xml:space="preserve">,000 patients in the EU. Specific cancer promoting </w:t>
      </w:r>
      <w:r w:rsidR="0030061C" w:rsidRPr="001026F4">
        <w:rPr>
          <w:sz w:val="24"/>
          <w:szCs w:val="24"/>
        </w:rPr>
        <w:t xml:space="preserve">gene </w:t>
      </w:r>
      <w:r w:rsidR="00180FBC" w:rsidRPr="001026F4">
        <w:rPr>
          <w:sz w:val="24"/>
          <w:szCs w:val="24"/>
        </w:rPr>
        <w:t xml:space="preserve">mutations have been identified and the cancer is increasingly being defined by rarer subgroups. The most characterised mutation </w:t>
      </w:r>
      <w:r w:rsidR="0030061C" w:rsidRPr="001026F4">
        <w:rPr>
          <w:sz w:val="24"/>
          <w:szCs w:val="24"/>
        </w:rPr>
        <w:t>results in</w:t>
      </w:r>
      <w:r w:rsidR="00180FBC" w:rsidRPr="001026F4">
        <w:rPr>
          <w:sz w:val="24"/>
          <w:szCs w:val="24"/>
        </w:rPr>
        <w:t xml:space="preserve"> </w:t>
      </w:r>
      <w:r w:rsidR="008560B5" w:rsidRPr="001026F4">
        <w:rPr>
          <w:sz w:val="24"/>
          <w:szCs w:val="24"/>
        </w:rPr>
        <w:t xml:space="preserve">overexpression of </w:t>
      </w:r>
      <w:r w:rsidR="0030061C" w:rsidRPr="001026F4">
        <w:rPr>
          <w:sz w:val="24"/>
          <w:szCs w:val="24"/>
        </w:rPr>
        <w:t xml:space="preserve">the </w:t>
      </w:r>
      <w:r w:rsidR="00180FBC" w:rsidRPr="001026F4">
        <w:rPr>
          <w:sz w:val="24"/>
          <w:szCs w:val="24"/>
        </w:rPr>
        <w:t>BAD</w:t>
      </w:r>
      <w:r w:rsidR="0030061C" w:rsidRPr="001026F4">
        <w:rPr>
          <w:sz w:val="24"/>
          <w:szCs w:val="24"/>
        </w:rPr>
        <w:t xml:space="preserve"> protein receptor</w:t>
      </w:r>
      <w:r w:rsidR="00180FBC" w:rsidRPr="001026F4">
        <w:rPr>
          <w:sz w:val="24"/>
          <w:szCs w:val="24"/>
        </w:rPr>
        <w:t xml:space="preserve">, affecting 5% of </w:t>
      </w:r>
      <w:r w:rsidR="005558F0" w:rsidRPr="001026F4">
        <w:rPr>
          <w:sz w:val="24"/>
          <w:szCs w:val="24"/>
        </w:rPr>
        <w:t>those diagnosed with the cancer</w:t>
      </w:r>
      <w:r w:rsidR="002A5A37" w:rsidRPr="001026F4">
        <w:rPr>
          <w:sz w:val="24"/>
          <w:szCs w:val="24"/>
        </w:rPr>
        <w:t xml:space="preserve"> and a </w:t>
      </w:r>
      <w:r w:rsidR="008560B5" w:rsidRPr="001026F4">
        <w:rPr>
          <w:sz w:val="24"/>
          <w:szCs w:val="24"/>
        </w:rPr>
        <w:t xml:space="preserve">marker of </w:t>
      </w:r>
      <w:r w:rsidR="002A5A37" w:rsidRPr="001026F4">
        <w:rPr>
          <w:sz w:val="24"/>
          <w:szCs w:val="24"/>
        </w:rPr>
        <w:t>poor prognosis</w:t>
      </w:r>
      <w:r w:rsidR="0050717E" w:rsidRPr="001026F4">
        <w:rPr>
          <w:sz w:val="24"/>
          <w:szCs w:val="24"/>
        </w:rPr>
        <w:t xml:space="preserve">. </w:t>
      </w:r>
    </w:p>
    <w:p w14:paraId="269606A7" w14:textId="77777777" w:rsidR="00180FBC" w:rsidRPr="001026F4" w:rsidRDefault="00180FBC">
      <w:pPr>
        <w:rPr>
          <w:sz w:val="24"/>
          <w:szCs w:val="24"/>
        </w:rPr>
      </w:pPr>
      <w:r w:rsidRPr="001026F4">
        <w:rPr>
          <w:sz w:val="24"/>
          <w:szCs w:val="24"/>
        </w:rPr>
        <w:t>T</w:t>
      </w:r>
      <w:r w:rsidR="0050717E" w:rsidRPr="001026F4">
        <w:rPr>
          <w:sz w:val="24"/>
          <w:szCs w:val="24"/>
        </w:rPr>
        <w:t xml:space="preserve">here are 2 authorised </w:t>
      </w:r>
      <w:r w:rsidR="00675730" w:rsidRPr="001026F4">
        <w:rPr>
          <w:sz w:val="24"/>
          <w:szCs w:val="24"/>
        </w:rPr>
        <w:t>medicines</w:t>
      </w:r>
      <w:r w:rsidR="0050717E" w:rsidRPr="001026F4">
        <w:rPr>
          <w:sz w:val="24"/>
          <w:szCs w:val="24"/>
        </w:rPr>
        <w:t xml:space="preserve"> </w:t>
      </w:r>
      <w:r w:rsidR="00AC4369" w:rsidRPr="001026F4">
        <w:rPr>
          <w:sz w:val="24"/>
          <w:szCs w:val="24"/>
        </w:rPr>
        <w:t>for treating</w:t>
      </w:r>
      <w:r w:rsidR="00675730" w:rsidRPr="001026F4">
        <w:rPr>
          <w:sz w:val="24"/>
          <w:szCs w:val="24"/>
        </w:rPr>
        <w:t xml:space="preserve"> the cancer </w:t>
      </w:r>
      <w:r w:rsidR="0050717E" w:rsidRPr="001026F4">
        <w:rPr>
          <w:sz w:val="24"/>
          <w:szCs w:val="24"/>
        </w:rPr>
        <w:t xml:space="preserve">and </w:t>
      </w:r>
      <w:r w:rsidR="002A5A37" w:rsidRPr="001026F4">
        <w:rPr>
          <w:sz w:val="24"/>
          <w:szCs w:val="24"/>
        </w:rPr>
        <w:t>another</w:t>
      </w:r>
      <w:r w:rsidR="00287F89" w:rsidRPr="001026F4">
        <w:rPr>
          <w:sz w:val="24"/>
          <w:szCs w:val="24"/>
        </w:rPr>
        <w:t xml:space="preserve"> </w:t>
      </w:r>
      <w:r w:rsidR="00675730" w:rsidRPr="001026F4">
        <w:rPr>
          <w:sz w:val="24"/>
          <w:szCs w:val="24"/>
        </w:rPr>
        <w:t>medicine</w:t>
      </w:r>
      <w:r w:rsidR="00D879AB" w:rsidRPr="001026F4">
        <w:rPr>
          <w:sz w:val="24"/>
          <w:szCs w:val="24"/>
        </w:rPr>
        <w:t xml:space="preserve"> </w:t>
      </w:r>
      <w:r w:rsidR="0050717E" w:rsidRPr="001026F4">
        <w:rPr>
          <w:sz w:val="24"/>
          <w:szCs w:val="24"/>
        </w:rPr>
        <w:t xml:space="preserve">that </w:t>
      </w:r>
      <w:r w:rsidR="00287F89" w:rsidRPr="001026F4">
        <w:rPr>
          <w:sz w:val="24"/>
          <w:szCs w:val="24"/>
        </w:rPr>
        <w:t>is</w:t>
      </w:r>
      <w:r w:rsidR="0050717E" w:rsidRPr="001026F4">
        <w:rPr>
          <w:sz w:val="24"/>
          <w:szCs w:val="24"/>
        </w:rPr>
        <w:t xml:space="preserve"> used </w:t>
      </w:r>
      <w:r w:rsidR="000D6346" w:rsidRPr="001026F4">
        <w:rPr>
          <w:sz w:val="24"/>
          <w:szCs w:val="24"/>
        </w:rPr>
        <w:t xml:space="preserve">very </w:t>
      </w:r>
      <w:r w:rsidRPr="001026F4">
        <w:rPr>
          <w:sz w:val="24"/>
          <w:szCs w:val="24"/>
        </w:rPr>
        <w:t xml:space="preserve">extensively </w:t>
      </w:r>
      <w:r w:rsidR="00942124" w:rsidRPr="001026F4">
        <w:rPr>
          <w:sz w:val="24"/>
          <w:szCs w:val="24"/>
        </w:rPr>
        <w:t>‘</w:t>
      </w:r>
      <w:r w:rsidR="0050717E" w:rsidRPr="001026F4">
        <w:rPr>
          <w:sz w:val="24"/>
          <w:szCs w:val="24"/>
        </w:rPr>
        <w:t>off label</w:t>
      </w:r>
      <w:r w:rsidR="00942124" w:rsidRPr="001026F4">
        <w:rPr>
          <w:sz w:val="24"/>
          <w:szCs w:val="24"/>
        </w:rPr>
        <w:t>’ (unlicensed use)</w:t>
      </w:r>
      <w:r w:rsidRPr="001026F4">
        <w:rPr>
          <w:sz w:val="24"/>
          <w:szCs w:val="24"/>
        </w:rPr>
        <w:t xml:space="preserve">. </w:t>
      </w:r>
      <w:r w:rsidR="002A5A37" w:rsidRPr="001026F4">
        <w:rPr>
          <w:sz w:val="24"/>
          <w:szCs w:val="24"/>
        </w:rPr>
        <w:t>T</w:t>
      </w:r>
      <w:r w:rsidR="00C41FA2" w:rsidRPr="001026F4">
        <w:rPr>
          <w:sz w:val="24"/>
          <w:szCs w:val="24"/>
        </w:rPr>
        <w:t xml:space="preserve">he disease is not well </w:t>
      </w:r>
      <w:proofErr w:type="gramStart"/>
      <w:r w:rsidR="00C41FA2" w:rsidRPr="001026F4">
        <w:rPr>
          <w:sz w:val="24"/>
          <w:szCs w:val="24"/>
        </w:rPr>
        <w:t>controlled</w:t>
      </w:r>
      <w:proofErr w:type="gramEnd"/>
      <w:r w:rsidR="00287F89" w:rsidRPr="001026F4">
        <w:rPr>
          <w:sz w:val="24"/>
          <w:szCs w:val="24"/>
        </w:rPr>
        <w:t xml:space="preserve"> and life expectancy is poor, with an average survival of 1 year</w:t>
      </w:r>
      <w:r w:rsidR="0050717E" w:rsidRPr="001026F4">
        <w:rPr>
          <w:sz w:val="24"/>
          <w:szCs w:val="24"/>
        </w:rPr>
        <w:t xml:space="preserve">. </w:t>
      </w:r>
      <w:r w:rsidR="00494962" w:rsidRPr="001026F4">
        <w:rPr>
          <w:sz w:val="24"/>
          <w:szCs w:val="24"/>
        </w:rPr>
        <w:t xml:space="preserve">International </w:t>
      </w:r>
      <w:r w:rsidR="002A1EDA" w:rsidRPr="001026F4">
        <w:rPr>
          <w:sz w:val="24"/>
          <w:szCs w:val="24"/>
        </w:rPr>
        <w:t xml:space="preserve">treatment </w:t>
      </w:r>
      <w:r w:rsidR="00494962" w:rsidRPr="001026F4">
        <w:rPr>
          <w:sz w:val="24"/>
          <w:szCs w:val="24"/>
        </w:rPr>
        <w:t xml:space="preserve">guidelines exist </w:t>
      </w:r>
      <w:r w:rsidRPr="001026F4">
        <w:rPr>
          <w:sz w:val="24"/>
          <w:szCs w:val="24"/>
        </w:rPr>
        <w:t xml:space="preserve">which </w:t>
      </w:r>
      <w:r w:rsidR="000D6346" w:rsidRPr="001026F4">
        <w:rPr>
          <w:sz w:val="24"/>
          <w:szCs w:val="24"/>
        </w:rPr>
        <w:t>state there is evidence of</w:t>
      </w:r>
      <w:r w:rsidR="00675730" w:rsidRPr="001026F4">
        <w:rPr>
          <w:sz w:val="24"/>
          <w:szCs w:val="24"/>
        </w:rPr>
        <w:t xml:space="preserve"> equal efficacy</w:t>
      </w:r>
      <w:r w:rsidR="00EA32B6" w:rsidRPr="001026F4">
        <w:rPr>
          <w:sz w:val="24"/>
          <w:szCs w:val="24"/>
        </w:rPr>
        <w:t xml:space="preserve"> (anticancer activity)</w:t>
      </w:r>
      <w:r w:rsidR="00675730" w:rsidRPr="001026F4">
        <w:rPr>
          <w:sz w:val="24"/>
          <w:szCs w:val="24"/>
        </w:rPr>
        <w:t xml:space="preserve"> </w:t>
      </w:r>
      <w:r w:rsidR="000D6346" w:rsidRPr="001026F4">
        <w:rPr>
          <w:sz w:val="24"/>
          <w:szCs w:val="24"/>
        </w:rPr>
        <w:t>for th</w:t>
      </w:r>
      <w:r w:rsidR="00675730" w:rsidRPr="001026F4">
        <w:rPr>
          <w:sz w:val="24"/>
          <w:szCs w:val="24"/>
        </w:rPr>
        <w:t>e two authorised medicines</w:t>
      </w:r>
      <w:r w:rsidR="00494962" w:rsidRPr="001026F4">
        <w:rPr>
          <w:sz w:val="24"/>
          <w:szCs w:val="24"/>
        </w:rPr>
        <w:t xml:space="preserve">. </w:t>
      </w:r>
    </w:p>
    <w:p w14:paraId="648A0823" w14:textId="71FFDDF2" w:rsidR="006742E2" w:rsidRPr="001026F4" w:rsidRDefault="0050717E">
      <w:pPr>
        <w:rPr>
          <w:sz w:val="24"/>
          <w:szCs w:val="24"/>
        </w:rPr>
      </w:pPr>
      <w:r w:rsidRPr="001026F4">
        <w:rPr>
          <w:sz w:val="24"/>
          <w:szCs w:val="24"/>
        </w:rPr>
        <w:lastRenderedPageBreak/>
        <w:t xml:space="preserve">The </w:t>
      </w:r>
      <w:r w:rsidR="000D6346" w:rsidRPr="001026F4">
        <w:rPr>
          <w:sz w:val="24"/>
          <w:szCs w:val="24"/>
        </w:rPr>
        <w:t xml:space="preserve">medicinal </w:t>
      </w:r>
      <w:r w:rsidRPr="001026F4">
        <w:rPr>
          <w:sz w:val="24"/>
          <w:szCs w:val="24"/>
        </w:rPr>
        <w:t xml:space="preserve">product is </w:t>
      </w:r>
      <w:r w:rsidR="00D879AB" w:rsidRPr="001026F4">
        <w:rPr>
          <w:sz w:val="24"/>
          <w:szCs w:val="24"/>
        </w:rPr>
        <w:t xml:space="preserve">a </w:t>
      </w:r>
      <w:r w:rsidRPr="001026F4">
        <w:rPr>
          <w:sz w:val="24"/>
          <w:szCs w:val="24"/>
        </w:rPr>
        <w:t>n</w:t>
      </w:r>
      <w:r w:rsidR="0030061C" w:rsidRPr="001026F4">
        <w:rPr>
          <w:sz w:val="24"/>
          <w:szCs w:val="24"/>
        </w:rPr>
        <w:t>ovel</w:t>
      </w:r>
      <w:r w:rsidRPr="001026F4">
        <w:rPr>
          <w:sz w:val="24"/>
          <w:szCs w:val="24"/>
        </w:rPr>
        <w:t xml:space="preserve"> </w:t>
      </w:r>
      <w:r w:rsidR="000D1974" w:rsidRPr="001026F4">
        <w:rPr>
          <w:sz w:val="24"/>
          <w:szCs w:val="24"/>
        </w:rPr>
        <w:t>tablet</w:t>
      </w:r>
      <w:r w:rsidR="00942124" w:rsidRPr="001026F4">
        <w:rPr>
          <w:sz w:val="24"/>
          <w:szCs w:val="24"/>
        </w:rPr>
        <w:t xml:space="preserve"> formulation</w:t>
      </w:r>
      <w:r w:rsidR="00180FBC" w:rsidRPr="001026F4">
        <w:rPr>
          <w:sz w:val="24"/>
          <w:szCs w:val="24"/>
        </w:rPr>
        <w:t xml:space="preserve"> called BADDER</w:t>
      </w:r>
      <w:r w:rsidR="00942124" w:rsidRPr="001026F4">
        <w:rPr>
          <w:sz w:val="24"/>
          <w:szCs w:val="24"/>
        </w:rPr>
        <w:t>,</w:t>
      </w:r>
      <w:r w:rsidR="000D1974" w:rsidRPr="001026F4">
        <w:rPr>
          <w:sz w:val="24"/>
          <w:szCs w:val="24"/>
        </w:rPr>
        <w:t xml:space="preserve"> </w:t>
      </w:r>
      <w:r w:rsidR="00D879AB" w:rsidRPr="001026F4">
        <w:rPr>
          <w:sz w:val="24"/>
          <w:szCs w:val="24"/>
        </w:rPr>
        <w:t xml:space="preserve">that </w:t>
      </w:r>
      <w:r w:rsidR="00180FBC" w:rsidRPr="001026F4">
        <w:rPr>
          <w:sz w:val="24"/>
          <w:szCs w:val="24"/>
        </w:rPr>
        <w:t xml:space="preserve">targets </w:t>
      </w:r>
      <w:r w:rsidR="008560B5" w:rsidRPr="001026F4">
        <w:rPr>
          <w:sz w:val="24"/>
          <w:szCs w:val="24"/>
        </w:rPr>
        <w:t xml:space="preserve">and inhibits the proliferative </w:t>
      </w:r>
      <w:r w:rsidR="003E1976" w:rsidRPr="001026F4">
        <w:rPr>
          <w:sz w:val="24"/>
          <w:szCs w:val="24"/>
        </w:rPr>
        <w:t xml:space="preserve">(growth) </w:t>
      </w:r>
      <w:r w:rsidR="008560B5" w:rsidRPr="001026F4">
        <w:rPr>
          <w:sz w:val="24"/>
          <w:szCs w:val="24"/>
        </w:rPr>
        <w:t xml:space="preserve">activity generated by </w:t>
      </w:r>
      <w:r w:rsidR="00180FBC" w:rsidRPr="001026F4">
        <w:rPr>
          <w:sz w:val="24"/>
          <w:szCs w:val="24"/>
        </w:rPr>
        <w:t>the overexpression of BAD</w:t>
      </w:r>
      <w:r w:rsidR="00774AC9" w:rsidRPr="001026F4">
        <w:rPr>
          <w:sz w:val="24"/>
          <w:szCs w:val="24"/>
        </w:rPr>
        <w:t xml:space="preserve"> protein receptor</w:t>
      </w:r>
      <w:r w:rsidR="00180FBC" w:rsidRPr="001026F4">
        <w:rPr>
          <w:sz w:val="24"/>
          <w:szCs w:val="24"/>
        </w:rPr>
        <w:t xml:space="preserve">. BADDER </w:t>
      </w:r>
      <w:r w:rsidR="00D879AB" w:rsidRPr="001026F4">
        <w:rPr>
          <w:sz w:val="24"/>
          <w:szCs w:val="24"/>
        </w:rPr>
        <w:t xml:space="preserve">has had </w:t>
      </w:r>
      <w:r w:rsidR="00180FBC" w:rsidRPr="001026F4">
        <w:rPr>
          <w:sz w:val="24"/>
          <w:szCs w:val="24"/>
        </w:rPr>
        <w:t xml:space="preserve">some early </w:t>
      </w:r>
      <w:r w:rsidR="00D879AB" w:rsidRPr="001026F4">
        <w:rPr>
          <w:sz w:val="24"/>
          <w:szCs w:val="24"/>
        </w:rPr>
        <w:t xml:space="preserve">success in other </w:t>
      </w:r>
      <w:r w:rsidR="00180FBC" w:rsidRPr="001026F4">
        <w:rPr>
          <w:sz w:val="24"/>
          <w:szCs w:val="24"/>
        </w:rPr>
        <w:t xml:space="preserve">similar </w:t>
      </w:r>
      <w:r w:rsidR="00D879AB" w:rsidRPr="001026F4">
        <w:rPr>
          <w:sz w:val="24"/>
          <w:szCs w:val="24"/>
        </w:rPr>
        <w:t>cancers</w:t>
      </w:r>
      <w:r w:rsidR="002C2B88" w:rsidRPr="001026F4">
        <w:rPr>
          <w:sz w:val="24"/>
          <w:szCs w:val="24"/>
        </w:rPr>
        <w:t xml:space="preserve"> who carry</w:t>
      </w:r>
      <w:r w:rsidR="00715242" w:rsidRPr="001026F4">
        <w:rPr>
          <w:sz w:val="24"/>
          <w:szCs w:val="24"/>
        </w:rPr>
        <w:t xml:space="preserve"> the same</w:t>
      </w:r>
      <w:r w:rsidR="002C2B88" w:rsidRPr="001026F4">
        <w:rPr>
          <w:sz w:val="24"/>
          <w:szCs w:val="24"/>
        </w:rPr>
        <w:t xml:space="preserve"> </w:t>
      </w:r>
      <w:r w:rsidR="008560B5" w:rsidRPr="001026F4">
        <w:rPr>
          <w:sz w:val="24"/>
          <w:szCs w:val="24"/>
        </w:rPr>
        <w:t xml:space="preserve">BAD </w:t>
      </w:r>
      <w:r w:rsidR="00715242" w:rsidRPr="001026F4">
        <w:rPr>
          <w:sz w:val="24"/>
          <w:szCs w:val="24"/>
        </w:rPr>
        <w:t xml:space="preserve">mutation. Treatment responses are usually observed after </w:t>
      </w:r>
      <w:r w:rsidR="00942124" w:rsidRPr="001026F4">
        <w:rPr>
          <w:sz w:val="24"/>
          <w:szCs w:val="24"/>
        </w:rPr>
        <w:t>6</w:t>
      </w:r>
      <w:r w:rsidR="00715242" w:rsidRPr="001026F4">
        <w:rPr>
          <w:sz w:val="24"/>
          <w:szCs w:val="24"/>
        </w:rPr>
        <w:t xml:space="preserve"> months of therapy and the tablet </w:t>
      </w:r>
      <w:r w:rsidR="008560B5" w:rsidRPr="001026F4">
        <w:rPr>
          <w:sz w:val="24"/>
          <w:szCs w:val="24"/>
        </w:rPr>
        <w:t>must be</w:t>
      </w:r>
      <w:r w:rsidR="00715242" w:rsidRPr="001026F4">
        <w:rPr>
          <w:sz w:val="24"/>
          <w:szCs w:val="24"/>
        </w:rPr>
        <w:t xml:space="preserve"> given </w:t>
      </w:r>
      <w:r w:rsidR="00180FBC" w:rsidRPr="001026F4">
        <w:rPr>
          <w:sz w:val="24"/>
          <w:szCs w:val="24"/>
        </w:rPr>
        <w:t xml:space="preserve">twice </w:t>
      </w:r>
      <w:r w:rsidR="00715242" w:rsidRPr="001026F4">
        <w:rPr>
          <w:sz w:val="24"/>
          <w:szCs w:val="24"/>
        </w:rPr>
        <w:t>daily</w:t>
      </w:r>
      <w:r w:rsidR="002A1EDA" w:rsidRPr="001026F4">
        <w:rPr>
          <w:sz w:val="24"/>
          <w:szCs w:val="24"/>
        </w:rPr>
        <w:t xml:space="preserve"> </w:t>
      </w:r>
      <w:r w:rsidR="00180FBC" w:rsidRPr="001026F4">
        <w:rPr>
          <w:sz w:val="24"/>
          <w:szCs w:val="24"/>
        </w:rPr>
        <w:t>on</w:t>
      </w:r>
      <w:r w:rsidR="002A1EDA" w:rsidRPr="001026F4">
        <w:rPr>
          <w:sz w:val="24"/>
          <w:szCs w:val="24"/>
        </w:rPr>
        <w:t xml:space="preserve"> </w:t>
      </w:r>
      <w:r w:rsidR="000D6346" w:rsidRPr="001026F4">
        <w:rPr>
          <w:sz w:val="24"/>
          <w:szCs w:val="24"/>
        </w:rPr>
        <w:t xml:space="preserve">an </w:t>
      </w:r>
      <w:r w:rsidR="00F6703D" w:rsidRPr="001026F4">
        <w:rPr>
          <w:sz w:val="24"/>
          <w:szCs w:val="24"/>
        </w:rPr>
        <w:t>empty stomach</w:t>
      </w:r>
      <w:r w:rsidR="00D879AB" w:rsidRPr="001026F4">
        <w:rPr>
          <w:sz w:val="24"/>
          <w:szCs w:val="24"/>
        </w:rPr>
        <w:t xml:space="preserve">. </w:t>
      </w:r>
      <w:r w:rsidR="00C41FA2" w:rsidRPr="001026F4">
        <w:rPr>
          <w:sz w:val="24"/>
          <w:szCs w:val="24"/>
        </w:rPr>
        <w:t xml:space="preserve">Tolerability can be an issue with this new drug and elderly patients </w:t>
      </w:r>
      <w:proofErr w:type="gramStart"/>
      <w:r w:rsidR="00C41FA2" w:rsidRPr="001026F4">
        <w:rPr>
          <w:sz w:val="24"/>
          <w:szCs w:val="24"/>
        </w:rPr>
        <w:t>in particular have</w:t>
      </w:r>
      <w:proofErr w:type="gramEnd"/>
      <w:r w:rsidR="00C41FA2" w:rsidRPr="001026F4">
        <w:rPr>
          <w:sz w:val="24"/>
          <w:szCs w:val="24"/>
        </w:rPr>
        <w:t xml:space="preserve"> reported severe fatigue</w:t>
      </w:r>
      <w:r w:rsidR="00715242" w:rsidRPr="001026F4">
        <w:rPr>
          <w:sz w:val="24"/>
          <w:szCs w:val="24"/>
        </w:rPr>
        <w:t>, heart palpitations</w:t>
      </w:r>
      <w:r w:rsidR="00C41FA2" w:rsidRPr="001026F4">
        <w:rPr>
          <w:sz w:val="24"/>
          <w:szCs w:val="24"/>
        </w:rPr>
        <w:t xml:space="preserve"> and debilitating diarrhoea. </w:t>
      </w:r>
    </w:p>
    <w:p w14:paraId="5B26EE2D" w14:textId="7F8C28B5" w:rsidR="00865694" w:rsidRDefault="00865694"/>
    <w:p w14:paraId="3F02AB54" w14:textId="42656AB8" w:rsidR="00865694" w:rsidRDefault="001026F4" w:rsidP="001026F4">
      <w:pPr>
        <w:pStyle w:val="ListParagraph"/>
        <w:numPr>
          <w:ilvl w:val="0"/>
          <w:numId w:val="4"/>
        </w:numPr>
        <w:rPr>
          <w:sz w:val="24"/>
          <w:szCs w:val="24"/>
        </w:rPr>
      </w:pPr>
      <w:r w:rsidRPr="002C56CD">
        <w:rPr>
          <w:b/>
          <w:bCs/>
          <w:sz w:val="24"/>
          <w:szCs w:val="24"/>
          <w:u w:val="single"/>
        </w:rPr>
        <w:t>Split into groups</w:t>
      </w:r>
      <w:r w:rsidRPr="002C56CD">
        <w:rPr>
          <w:sz w:val="24"/>
          <w:szCs w:val="24"/>
        </w:rPr>
        <w:t xml:space="preserve"> for</w:t>
      </w:r>
      <w:r w:rsidR="002C56CD">
        <w:rPr>
          <w:sz w:val="24"/>
          <w:szCs w:val="24"/>
        </w:rPr>
        <w:t xml:space="preserve"> 3 rounds of</w:t>
      </w:r>
      <w:r w:rsidRPr="002C56CD">
        <w:rPr>
          <w:sz w:val="24"/>
          <w:szCs w:val="24"/>
        </w:rPr>
        <w:t xml:space="preserve"> brainstorming in small groups &amp; feedback in plenary</w:t>
      </w:r>
      <w:r w:rsidR="002C56CD" w:rsidRPr="002C56CD">
        <w:rPr>
          <w:sz w:val="24"/>
          <w:szCs w:val="24"/>
        </w:rPr>
        <w:t>:</w:t>
      </w:r>
    </w:p>
    <w:p w14:paraId="7DE2E19B" w14:textId="7348B0D8" w:rsidR="002C56CD" w:rsidRDefault="002C56CD" w:rsidP="002C56CD">
      <w:pPr>
        <w:rPr>
          <w:sz w:val="24"/>
          <w:szCs w:val="24"/>
        </w:rPr>
      </w:pPr>
      <w:r w:rsidRPr="002C56CD">
        <w:rPr>
          <w:sz w:val="24"/>
          <w:szCs w:val="24"/>
          <w:u w:val="single"/>
        </w:rPr>
        <w:t>First round (</w:t>
      </w:r>
      <w:r>
        <w:rPr>
          <w:sz w:val="24"/>
          <w:szCs w:val="24"/>
          <w:u w:val="single"/>
        </w:rPr>
        <w:t>20</w:t>
      </w:r>
      <w:r w:rsidRPr="002C56CD">
        <w:rPr>
          <w:sz w:val="24"/>
          <w:szCs w:val="24"/>
          <w:u w:val="single"/>
        </w:rPr>
        <w:t>’):</w:t>
      </w:r>
      <w:r>
        <w:rPr>
          <w:sz w:val="24"/>
          <w:szCs w:val="24"/>
        </w:rPr>
        <w:t xml:space="preserve"> </w:t>
      </w:r>
      <w:r w:rsidR="00BA31AD">
        <w:rPr>
          <w:sz w:val="24"/>
          <w:szCs w:val="24"/>
        </w:rPr>
        <w:t xml:space="preserve">Work in your groups to consider how you might design the </w:t>
      </w:r>
      <w:r>
        <w:rPr>
          <w:sz w:val="24"/>
          <w:szCs w:val="24"/>
        </w:rPr>
        <w:t>Pivotal study (</w:t>
      </w:r>
      <w:r w:rsidR="00BA31AD">
        <w:rPr>
          <w:sz w:val="24"/>
          <w:szCs w:val="24"/>
        </w:rPr>
        <w:t xml:space="preserve">e.g. </w:t>
      </w:r>
      <w:r>
        <w:rPr>
          <w:sz w:val="24"/>
          <w:szCs w:val="24"/>
        </w:rPr>
        <w:t xml:space="preserve">number of </w:t>
      </w:r>
      <w:r w:rsidR="00BA31AD">
        <w:rPr>
          <w:sz w:val="24"/>
          <w:szCs w:val="24"/>
        </w:rPr>
        <w:t xml:space="preserve">study </w:t>
      </w:r>
      <w:r>
        <w:rPr>
          <w:sz w:val="24"/>
          <w:szCs w:val="24"/>
        </w:rPr>
        <w:t xml:space="preserve">arms, duration, randomisation), patient selection (inclusion &amp; exclusion criteria), dosing strategy, potential extrapolation of data, Comparator(s) licensed and off-label </w:t>
      </w:r>
    </w:p>
    <w:p w14:paraId="764CF63E" w14:textId="1038BF2B" w:rsidR="002C56CD" w:rsidRDefault="002C56CD" w:rsidP="002C56CD">
      <w:pPr>
        <w:rPr>
          <w:sz w:val="24"/>
          <w:szCs w:val="24"/>
        </w:rPr>
      </w:pPr>
      <w:r w:rsidRPr="002C56CD">
        <w:rPr>
          <w:sz w:val="24"/>
          <w:szCs w:val="24"/>
          <w:u w:val="single"/>
        </w:rPr>
        <w:t>Feedback discussion (</w:t>
      </w:r>
      <w:r>
        <w:rPr>
          <w:sz w:val="24"/>
          <w:szCs w:val="24"/>
          <w:u w:val="single"/>
        </w:rPr>
        <w:t>20</w:t>
      </w:r>
      <w:r w:rsidRPr="002C56CD">
        <w:rPr>
          <w:sz w:val="24"/>
          <w:szCs w:val="24"/>
          <w:u w:val="single"/>
        </w:rPr>
        <w:t>’)</w:t>
      </w:r>
      <w:r>
        <w:rPr>
          <w:sz w:val="24"/>
          <w:szCs w:val="24"/>
          <w:u w:val="single"/>
        </w:rPr>
        <w:t xml:space="preserve">: </w:t>
      </w:r>
      <w:r w:rsidRPr="002C56CD">
        <w:rPr>
          <w:sz w:val="24"/>
          <w:szCs w:val="24"/>
        </w:rPr>
        <w:t>what type of study design</w:t>
      </w:r>
      <w:r>
        <w:rPr>
          <w:sz w:val="24"/>
          <w:szCs w:val="24"/>
        </w:rPr>
        <w:t xml:space="preserve"> did you select and why? What are your main inclusion exclusion criteria?</w:t>
      </w:r>
    </w:p>
    <w:p w14:paraId="6CF32354" w14:textId="37D146B9" w:rsidR="002C56CD" w:rsidRDefault="002C56CD" w:rsidP="002C56CD">
      <w:pPr>
        <w:rPr>
          <w:sz w:val="24"/>
          <w:szCs w:val="24"/>
        </w:rPr>
      </w:pPr>
      <w:r w:rsidRPr="002C56CD">
        <w:rPr>
          <w:sz w:val="24"/>
          <w:szCs w:val="24"/>
          <w:u w:val="single"/>
        </w:rPr>
        <w:t>Second round (</w:t>
      </w:r>
      <w:r>
        <w:rPr>
          <w:sz w:val="24"/>
          <w:szCs w:val="24"/>
          <w:u w:val="single"/>
        </w:rPr>
        <w:t>15</w:t>
      </w:r>
      <w:r w:rsidRPr="002C56CD">
        <w:rPr>
          <w:sz w:val="24"/>
          <w:szCs w:val="24"/>
          <w:u w:val="single"/>
        </w:rPr>
        <w:t>’)</w:t>
      </w:r>
      <w:r>
        <w:rPr>
          <w:sz w:val="24"/>
          <w:szCs w:val="24"/>
        </w:rPr>
        <w:t xml:space="preserve">: </w:t>
      </w:r>
      <w:r w:rsidR="00BA31AD">
        <w:rPr>
          <w:sz w:val="24"/>
          <w:szCs w:val="24"/>
        </w:rPr>
        <w:t>Work in your groups to consider the s</w:t>
      </w:r>
      <w:r>
        <w:rPr>
          <w:sz w:val="24"/>
          <w:szCs w:val="24"/>
        </w:rPr>
        <w:t>tudy objectives and related primary and secondary endpoints</w:t>
      </w:r>
      <w:r w:rsidR="00BA31AD">
        <w:rPr>
          <w:sz w:val="24"/>
          <w:szCs w:val="24"/>
        </w:rPr>
        <w:t>, how and why did you select them</w:t>
      </w:r>
    </w:p>
    <w:p w14:paraId="34A981EF" w14:textId="65D21CDF" w:rsidR="002C56CD" w:rsidRDefault="002C56CD" w:rsidP="002C56CD">
      <w:pPr>
        <w:rPr>
          <w:sz w:val="24"/>
          <w:szCs w:val="24"/>
        </w:rPr>
      </w:pPr>
      <w:r w:rsidRPr="002C56CD">
        <w:rPr>
          <w:sz w:val="24"/>
          <w:szCs w:val="24"/>
          <w:u w:val="single"/>
        </w:rPr>
        <w:t>Feedback discussion (15’)</w:t>
      </w:r>
      <w:r>
        <w:rPr>
          <w:sz w:val="24"/>
          <w:szCs w:val="24"/>
        </w:rPr>
        <w:t xml:space="preserve">: What is your primary study objective? What endpoints are you interested in your study? How do you know that the chosen endpoints reflect what matters most to patients? How will you manage the safety and tolerability concerns? </w:t>
      </w:r>
    </w:p>
    <w:p w14:paraId="7CF49F0D" w14:textId="079C7552" w:rsidR="002C56CD" w:rsidRDefault="002C56CD" w:rsidP="002C56CD">
      <w:pPr>
        <w:rPr>
          <w:sz w:val="24"/>
          <w:szCs w:val="24"/>
        </w:rPr>
      </w:pPr>
      <w:r w:rsidRPr="002C56CD">
        <w:rPr>
          <w:sz w:val="24"/>
          <w:szCs w:val="24"/>
          <w:u w:val="single"/>
        </w:rPr>
        <w:t>Third round (10’)</w:t>
      </w:r>
      <w:r>
        <w:rPr>
          <w:sz w:val="24"/>
          <w:szCs w:val="24"/>
        </w:rPr>
        <w:t xml:space="preserve">: </w:t>
      </w:r>
      <w:r w:rsidR="00BA31AD">
        <w:rPr>
          <w:sz w:val="24"/>
          <w:szCs w:val="24"/>
        </w:rPr>
        <w:t xml:space="preserve">Work in your groups to consider </w:t>
      </w:r>
      <w:r>
        <w:rPr>
          <w:sz w:val="24"/>
          <w:szCs w:val="24"/>
        </w:rPr>
        <w:t>Centre selection and sites. Monitoring of the patients during the study. Long term follow-up / additional studies/ use of real-world data post approval</w:t>
      </w:r>
    </w:p>
    <w:p w14:paraId="11F9A7A5" w14:textId="41505783" w:rsidR="002C56CD" w:rsidRDefault="002C56CD" w:rsidP="002C56CD">
      <w:pPr>
        <w:rPr>
          <w:sz w:val="24"/>
          <w:szCs w:val="24"/>
          <w:u w:val="single"/>
        </w:rPr>
      </w:pPr>
      <w:r w:rsidRPr="002C56CD">
        <w:rPr>
          <w:sz w:val="24"/>
          <w:szCs w:val="24"/>
          <w:u w:val="single"/>
        </w:rPr>
        <w:t>Feedback discussion (10’)</w:t>
      </w:r>
    </w:p>
    <w:p w14:paraId="632A71B2" w14:textId="77777777" w:rsidR="002C56CD" w:rsidRPr="002C56CD" w:rsidRDefault="002C56CD" w:rsidP="002C56CD">
      <w:pPr>
        <w:rPr>
          <w:sz w:val="24"/>
          <w:szCs w:val="24"/>
          <w:u w:val="single"/>
        </w:rPr>
      </w:pPr>
    </w:p>
    <w:p w14:paraId="488CB65E" w14:textId="4C88FCD3" w:rsidR="002C56CD" w:rsidRPr="00E70BC8" w:rsidRDefault="00BA31AD" w:rsidP="002C56CD">
      <w:pPr>
        <w:pStyle w:val="ListParagraph"/>
        <w:numPr>
          <w:ilvl w:val="0"/>
          <w:numId w:val="4"/>
        </w:numPr>
        <w:rPr>
          <w:sz w:val="24"/>
          <w:szCs w:val="24"/>
        </w:rPr>
      </w:pPr>
      <w:r>
        <w:rPr>
          <w:b/>
          <w:bCs/>
          <w:sz w:val="24"/>
          <w:szCs w:val="24"/>
          <w:u w:val="single"/>
        </w:rPr>
        <w:t xml:space="preserve">Wrap up &amp; </w:t>
      </w:r>
      <w:r w:rsidR="002C56CD" w:rsidRPr="00E70BC8">
        <w:rPr>
          <w:b/>
          <w:bCs/>
          <w:sz w:val="24"/>
          <w:szCs w:val="24"/>
          <w:u w:val="single"/>
        </w:rPr>
        <w:t xml:space="preserve">Conclusions </w:t>
      </w:r>
      <w:r w:rsidR="00E70BC8" w:rsidRPr="00E70BC8">
        <w:rPr>
          <w:b/>
          <w:bCs/>
          <w:sz w:val="24"/>
          <w:szCs w:val="24"/>
          <w:u w:val="single"/>
        </w:rPr>
        <w:t xml:space="preserve">(10’): </w:t>
      </w:r>
      <w:r w:rsidR="00E70BC8" w:rsidRPr="00E70BC8">
        <w:rPr>
          <w:sz w:val="24"/>
          <w:szCs w:val="24"/>
        </w:rPr>
        <w:t xml:space="preserve">Key elements to </w:t>
      </w:r>
      <w:r w:rsidR="00E70BC8">
        <w:rPr>
          <w:sz w:val="24"/>
          <w:szCs w:val="24"/>
        </w:rPr>
        <w:t>take away</w:t>
      </w:r>
    </w:p>
    <w:p w14:paraId="0B46417A" w14:textId="243D6AE1" w:rsidR="00E33EEB" w:rsidRDefault="00E33EEB" w:rsidP="00E70BC8">
      <w:r>
        <w:t xml:space="preserve"> </w:t>
      </w:r>
    </w:p>
    <w:sectPr w:rsidR="00E33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0F27"/>
    <w:multiLevelType w:val="hybridMultilevel"/>
    <w:tmpl w:val="E782F1C6"/>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 w15:restartNumberingAfterBreak="0">
    <w:nsid w:val="34B70771"/>
    <w:multiLevelType w:val="hybridMultilevel"/>
    <w:tmpl w:val="F4A64478"/>
    <w:lvl w:ilvl="0" w:tplc="8DBCF6CE">
      <w:start w:val="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B43F73"/>
    <w:multiLevelType w:val="hybridMultilevel"/>
    <w:tmpl w:val="5DEC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3E0CFB"/>
    <w:multiLevelType w:val="hybridMultilevel"/>
    <w:tmpl w:val="7352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4275">
    <w:abstractNumId w:val="2"/>
  </w:num>
  <w:num w:numId="2" w16cid:durableId="1853643112">
    <w:abstractNumId w:val="3"/>
  </w:num>
  <w:num w:numId="3" w16cid:durableId="1229920371">
    <w:abstractNumId w:val="0"/>
  </w:num>
  <w:num w:numId="4" w16cid:durableId="1096680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E5"/>
    <w:rsid w:val="000D1974"/>
    <w:rsid w:val="000D6346"/>
    <w:rsid w:val="000F459A"/>
    <w:rsid w:val="001026F4"/>
    <w:rsid w:val="00106483"/>
    <w:rsid w:val="00180FBC"/>
    <w:rsid w:val="00225B6E"/>
    <w:rsid w:val="002572E3"/>
    <w:rsid w:val="00287F89"/>
    <w:rsid w:val="002A1EDA"/>
    <w:rsid w:val="002A5A37"/>
    <w:rsid w:val="002C2B88"/>
    <w:rsid w:val="002C56CD"/>
    <w:rsid w:val="0030061C"/>
    <w:rsid w:val="00315BE2"/>
    <w:rsid w:val="003362F1"/>
    <w:rsid w:val="003918D0"/>
    <w:rsid w:val="003E1976"/>
    <w:rsid w:val="003F1AE5"/>
    <w:rsid w:val="00413C17"/>
    <w:rsid w:val="00494962"/>
    <w:rsid w:val="004A16B9"/>
    <w:rsid w:val="0050717E"/>
    <w:rsid w:val="005558F0"/>
    <w:rsid w:val="0058617A"/>
    <w:rsid w:val="005B5BDB"/>
    <w:rsid w:val="006742E2"/>
    <w:rsid w:val="00675730"/>
    <w:rsid w:val="00715242"/>
    <w:rsid w:val="00774AC9"/>
    <w:rsid w:val="007A5D60"/>
    <w:rsid w:val="007A65E7"/>
    <w:rsid w:val="00817B54"/>
    <w:rsid w:val="008560B5"/>
    <w:rsid w:val="00865694"/>
    <w:rsid w:val="00865DF1"/>
    <w:rsid w:val="00916D6D"/>
    <w:rsid w:val="00942124"/>
    <w:rsid w:val="00993FE8"/>
    <w:rsid w:val="00A06BBF"/>
    <w:rsid w:val="00AC4369"/>
    <w:rsid w:val="00B16AA5"/>
    <w:rsid w:val="00B7744A"/>
    <w:rsid w:val="00BA31AD"/>
    <w:rsid w:val="00C23F6B"/>
    <w:rsid w:val="00C41FA2"/>
    <w:rsid w:val="00C638A5"/>
    <w:rsid w:val="00CA0D0D"/>
    <w:rsid w:val="00D879AB"/>
    <w:rsid w:val="00E02809"/>
    <w:rsid w:val="00E33EEB"/>
    <w:rsid w:val="00E6332E"/>
    <w:rsid w:val="00E70BC8"/>
    <w:rsid w:val="00EA32B6"/>
    <w:rsid w:val="00EB58D0"/>
    <w:rsid w:val="00EC585A"/>
    <w:rsid w:val="00ED7AD8"/>
    <w:rsid w:val="00F268B7"/>
    <w:rsid w:val="00F670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F605"/>
  <w15:chartTrackingRefBased/>
  <w15:docId w15:val="{89097E0E-0D81-4AB9-B824-60470890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BE2"/>
    <w:pPr>
      <w:keepNext/>
      <w:keepLines/>
      <w:spacing w:before="240" w:after="240"/>
      <w:outlineLvl w:val="0"/>
    </w:pPr>
    <w:rPr>
      <w:rFonts w:ascii="Corbel" w:eastAsiaTheme="majorEastAsia" w:hAnsi="Corbel" w:cstheme="majorBidi"/>
      <w:b/>
      <w:color w:val="0B529C"/>
      <w:sz w:val="48"/>
      <w:szCs w:val="5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E2"/>
    <w:pPr>
      <w:ind w:left="720"/>
      <w:contextualSpacing/>
    </w:pPr>
  </w:style>
  <w:style w:type="paragraph" w:styleId="BalloonText">
    <w:name w:val="Balloon Text"/>
    <w:basedOn w:val="Normal"/>
    <w:link w:val="BalloonTextChar"/>
    <w:uiPriority w:val="99"/>
    <w:semiHidden/>
    <w:unhideWhenUsed/>
    <w:rsid w:val="00916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D6D"/>
    <w:rPr>
      <w:rFonts w:ascii="Segoe UI" w:hAnsi="Segoe UI" w:cs="Segoe UI"/>
      <w:sz w:val="18"/>
      <w:szCs w:val="18"/>
    </w:rPr>
  </w:style>
  <w:style w:type="character" w:customStyle="1" w:styleId="Heading1Char">
    <w:name w:val="Heading 1 Char"/>
    <w:basedOn w:val="DefaultParagraphFont"/>
    <w:link w:val="Heading1"/>
    <w:uiPriority w:val="9"/>
    <w:rsid w:val="00315BE2"/>
    <w:rPr>
      <w:rFonts w:ascii="Corbel" w:eastAsiaTheme="majorEastAsia" w:hAnsi="Corbel" w:cstheme="majorBidi"/>
      <w:b/>
      <w:color w:val="0B529C"/>
      <w:sz w:val="48"/>
      <w:szCs w:val="58"/>
      <w:lang w:val="en-US"/>
    </w:rPr>
  </w:style>
  <w:style w:type="character" w:styleId="Hyperlink">
    <w:name w:val="Hyperlink"/>
    <w:basedOn w:val="DefaultParagraphFont"/>
    <w:uiPriority w:val="99"/>
    <w:unhideWhenUsed/>
    <w:rsid w:val="00315BE2"/>
    <w:rPr>
      <w:color w:val="0563C1" w:themeColor="hyperlink"/>
      <w:u w:val="single"/>
    </w:rPr>
  </w:style>
  <w:style w:type="paragraph" w:styleId="Revision">
    <w:name w:val="Revision"/>
    <w:hidden/>
    <w:uiPriority w:val="99"/>
    <w:semiHidden/>
    <w:rsid w:val="007A5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Daniel</dc:creator>
  <cp:keywords/>
  <dc:description/>
  <cp:lastModifiedBy>Virginie Hivert</cp:lastModifiedBy>
  <cp:revision>2</cp:revision>
  <cp:lastPrinted>2019-02-18T17:35:00Z</cp:lastPrinted>
  <dcterms:created xsi:type="dcterms:W3CDTF">2025-05-21T07:57:00Z</dcterms:created>
  <dcterms:modified xsi:type="dcterms:W3CDTF">2025-05-21T07:57:00Z</dcterms:modified>
</cp:coreProperties>
</file>